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6C" w:rsidRDefault="00B80292" w:rsidP="00B80292">
      <w:pPr>
        <w:jc w:val="center"/>
      </w:pPr>
      <w:r>
        <w:rPr>
          <w:noProof/>
          <w:lang w:eastAsia="pl-PL"/>
        </w:rPr>
        <w:drawing>
          <wp:inline distT="0" distB="0" distL="0" distR="0" wp14:anchorId="5DF0355D">
            <wp:extent cx="4420235" cy="1572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292" w:rsidRPr="00887959" w:rsidRDefault="009C7AE8" w:rsidP="00B80292">
      <w:pPr>
        <w:jc w:val="center"/>
        <w:rPr>
          <w:rFonts w:cstheme="minorHAnsi"/>
          <w:b/>
          <w:sz w:val="24"/>
          <w:szCs w:val="24"/>
        </w:rPr>
      </w:pPr>
      <w:r w:rsidRPr="00887959">
        <w:rPr>
          <w:rFonts w:cstheme="minorHAnsi"/>
          <w:b/>
          <w:sz w:val="24"/>
          <w:szCs w:val="24"/>
        </w:rPr>
        <w:t>Utworzenie ekopracowni w Szkole Podstawowej nr 206 im. Łódzkich Włókniarek w Łodzi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 xml:space="preserve">W roku szkolnym 2024/2025 nasza szkoła uzyskała dofinansowanie z </w:t>
      </w:r>
      <w:r w:rsidRPr="009C7AE8">
        <w:rPr>
          <w:rStyle w:val="Pogrubienie"/>
          <w:rFonts w:asciiTheme="minorHAnsi" w:hAnsiTheme="minorHAnsi" w:cstheme="minorHAnsi"/>
        </w:rPr>
        <w:t xml:space="preserve">Wojewódzkiego </w:t>
      </w:r>
      <w:bookmarkStart w:id="0" w:name="_GoBack"/>
      <w:bookmarkEnd w:id="0"/>
      <w:r w:rsidRPr="009C7AE8">
        <w:rPr>
          <w:rStyle w:val="Pogrubienie"/>
          <w:rFonts w:asciiTheme="minorHAnsi" w:hAnsiTheme="minorHAnsi" w:cstheme="minorHAnsi"/>
        </w:rPr>
        <w:t>Funduszu Ochrony Środowiska i Gospodarki Wodnej w Łodzi</w:t>
      </w:r>
      <w:r w:rsidRPr="009C7AE8">
        <w:rPr>
          <w:rFonts w:asciiTheme="minorHAnsi" w:hAnsiTheme="minorHAnsi" w:cstheme="minorHAnsi"/>
        </w:rPr>
        <w:t xml:space="preserve"> na realizację projektu </w:t>
      </w:r>
      <w:r w:rsidRPr="009C7AE8">
        <w:rPr>
          <w:rStyle w:val="Uwydatnienie"/>
          <w:rFonts w:asciiTheme="minorHAnsi" w:hAnsiTheme="minorHAnsi" w:cstheme="minorHAnsi"/>
        </w:rPr>
        <w:t>„Utworzenie ekopracowni w Szkole Podstawowej nr 206 im. Łódzkich Włókniarek w Łodzi”</w:t>
      </w:r>
      <w:r w:rsidRPr="009C7AE8">
        <w:rPr>
          <w:rFonts w:asciiTheme="minorHAnsi" w:hAnsiTheme="minorHAnsi" w:cstheme="minorHAnsi"/>
        </w:rPr>
        <w:t xml:space="preserve"> w ramach konkursu </w:t>
      </w:r>
      <w:r w:rsidRPr="009C7AE8">
        <w:rPr>
          <w:rStyle w:val="Pogrubienie"/>
          <w:rFonts w:asciiTheme="minorHAnsi" w:hAnsiTheme="minorHAnsi" w:cstheme="minorHAnsi"/>
        </w:rPr>
        <w:t>„Nasze Ekologiczne Pracownie”</w:t>
      </w:r>
      <w:r w:rsidRPr="009C7AE8">
        <w:rPr>
          <w:rFonts w:asciiTheme="minorHAnsi" w:hAnsiTheme="minorHAnsi" w:cstheme="minorHAnsi"/>
        </w:rPr>
        <w:t>.</w:t>
      </w:r>
    </w:p>
    <w:p w:rsidR="009C7AE8" w:rsidRPr="009C7AE8" w:rsidRDefault="009C7AE8" w:rsidP="009C7AE8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Całkowita wartość zadania:</w:t>
      </w:r>
      <w:r w:rsidRPr="009C7AE8">
        <w:rPr>
          <w:rFonts w:asciiTheme="minorHAnsi" w:hAnsiTheme="minorHAnsi" w:cstheme="minorHAnsi"/>
        </w:rPr>
        <w:t xml:space="preserve"> 63 200 zł</w:t>
      </w:r>
    </w:p>
    <w:p w:rsidR="009C7AE8" w:rsidRPr="009C7AE8" w:rsidRDefault="009C7AE8" w:rsidP="009C7AE8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Kwota dofinansowania z WFOŚiGW:</w:t>
      </w:r>
      <w:r w:rsidRPr="009C7AE8">
        <w:rPr>
          <w:rFonts w:asciiTheme="minorHAnsi" w:hAnsiTheme="minorHAnsi" w:cstheme="minorHAnsi"/>
        </w:rPr>
        <w:t xml:space="preserve"> 60 000 zł</w:t>
      </w:r>
    </w:p>
    <w:p w:rsidR="009C7AE8" w:rsidRPr="009C7AE8" w:rsidRDefault="009C7AE8" w:rsidP="009C7AE8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Wkład własny szkoły:</w:t>
      </w:r>
      <w:r w:rsidRPr="009C7AE8">
        <w:rPr>
          <w:rFonts w:asciiTheme="minorHAnsi" w:hAnsiTheme="minorHAnsi" w:cstheme="minorHAnsi"/>
        </w:rPr>
        <w:t xml:space="preserve"> 3 200 zł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Dzięki otrzymanemu wsparciu finansowemu możliwe było przekształcenie dawnej świetlicy szkolnej w nowoczesną ekopracownię. Pomieszczenie zostało gruntownie wyremontowane – wymieniono oświetlenie, położono nową wykładzinę podłogową, a ściany i sufit odmalowano. Dodatkowo wnętrze wzbogacono o fototapety o tematyce przyrodniczej, które tworzą inspirującą i sprzyjającą nauce atmosferę.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Nowo powstała sala została wyposażona w sprzęt oraz pomoce dydaktyczne, które umożliwiają prowadzenie nowoczesnych, angażujących zajęć: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jednoosobowe stoliki i krzesła uczniowskie</w:t>
      </w:r>
      <w:r w:rsidRPr="009C7AE8">
        <w:rPr>
          <w:rFonts w:asciiTheme="minorHAnsi" w:hAnsiTheme="minorHAnsi" w:cstheme="minorHAnsi"/>
        </w:rPr>
        <w:t>, pozwalające na elastyczne prowadzenie zajęć zarówno indywidualnych, jak i grupowych;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blaty laboratoryjne z taboretami obrotowymi</w:t>
      </w:r>
      <w:r w:rsidRPr="009C7AE8">
        <w:rPr>
          <w:rFonts w:asciiTheme="minorHAnsi" w:hAnsiTheme="minorHAnsi" w:cstheme="minorHAnsi"/>
        </w:rPr>
        <w:t>, tworzące przestrzeń do przeprowadzania eksperymentów, badań i obserwacji mikroskopowych – uczniowie mogą samodzielnie odkrywać mechanizmy rządzące przyrodą oraz uczyć się rozpoznawania skutków działalności człowieka na środowisko;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biurko i krzesło nauczyciela</w:t>
      </w:r>
      <w:r w:rsidRPr="009C7AE8">
        <w:rPr>
          <w:rFonts w:asciiTheme="minorHAnsi" w:hAnsiTheme="minorHAnsi" w:cstheme="minorHAnsi"/>
        </w:rPr>
        <w:t xml:space="preserve"> oraz </w:t>
      </w:r>
      <w:r w:rsidRPr="009C7AE8">
        <w:rPr>
          <w:rStyle w:val="Pogrubienie"/>
          <w:rFonts w:asciiTheme="minorHAnsi" w:hAnsiTheme="minorHAnsi" w:cstheme="minorHAnsi"/>
        </w:rPr>
        <w:t>szafki stojące i wiszące</w:t>
      </w:r>
      <w:r w:rsidRPr="009C7AE8">
        <w:rPr>
          <w:rFonts w:asciiTheme="minorHAnsi" w:hAnsiTheme="minorHAnsi" w:cstheme="minorHAnsi"/>
        </w:rPr>
        <w:t>, pozwalające na tworzenie tematycznych kącików dydaktycznych, m.in. geograficznego i anatomicznego;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monitor interaktywny z laptopem</w:t>
      </w:r>
      <w:r w:rsidRPr="009C7AE8">
        <w:rPr>
          <w:rFonts w:asciiTheme="minorHAnsi" w:hAnsiTheme="minorHAnsi" w:cstheme="minorHAnsi"/>
        </w:rPr>
        <w:t>, umożliwiające prowadzenie lekcji z wykorzystaniem multimediów, prezentacji, filmów edukacyjnych oraz nowoczesnych aplikacji;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zestaw pomocy dydaktycznych</w:t>
      </w:r>
      <w:r w:rsidRPr="009C7AE8">
        <w:rPr>
          <w:rFonts w:asciiTheme="minorHAnsi" w:hAnsiTheme="minorHAnsi" w:cstheme="minorHAnsi"/>
        </w:rPr>
        <w:t xml:space="preserve"> wspierających realizację podstawy programowej z przyrody, biologii, geografii, fizyki</w:t>
      </w:r>
      <w:r>
        <w:rPr>
          <w:rFonts w:asciiTheme="minorHAnsi" w:hAnsiTheme="minorHAnsi" w:cstheme="minorHAnsi"/>
        </w:rPr>
        <w:t>, chemii</w:t>
      </w:r>
      <w:r w:rsidRPr="009C7AE8">
        <w:rPr>
          <w:rFonts w:asciiTheme="minorHAnsi" w:hAnsiTheme="minorHAnsi" w:cstheme="minorHAnsi"/>
        </w:rPr>
        <w:t xml:space="preserve"> oraz zajęć pozalekcyjnych w ramach kół przyrodniczego i geograficznego;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materiały do stworzenia kącika botanicznego</w:t>
      </w:r>
      <w:r w:rsidRPr="009C7AE8">
        <w:rPr>
          <w:rFonts w:asciiTheme="minorHAnsi" w:hAnsiTheme="minorHAnsi" w:cstheme="minorHAnsi"/>
        </w:rPr>
        <w:t xml:space="preserve"> – rośliny doniczkowe, ziemia, doniczki, półki ekspozycyjne oraz tabliczki do oznaczania okazów, dzięki którym uczniowie mogą prowadzić własne mini-hodowle i obserwacje przyrodnicze;</w:t>
      </w:r>
    </w:p>
    <w:p w:rsidR="009C7AE8" w:rsidRPr="009C7AE8" w:rsidRDefault="009C7AE8" w:rsidP="009C7AE8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9C7AE8">
        <w:rPr>
          <w:rStyle w:val="Pogrubienie"/>
          <w:rFonts w:asciiTheme="minorHAnsi" w:hAnsiTheme="minorHAnsi" w:cstheme="minorHAnsi"/>
        </w:rPr>
        <w:t>rolety okienne</w:t>
      </w:r>
      <w:r w:rsidRPr="009C7AE8">
        <w:rPr>
          <w:rFonts w:asciiTheme="minorHAnsi" w:hAnsiTheme="minorHAnsi" w:cstheme="minorHAnsi"/>
        </w:rPr>
        <w:t>, które poprawiają komfort pracy w sali.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lastRenderedPageBreak/>
        <w:t>Ekopracownia nie będzie służyć wyłącznie do realizacji lekcji przedmiotowych. To przestrzeń wielofunkcyjna, która stanie się centrum działań ekologicznych i prozdrowotnych szkoły. Oprócz lekcji przyrodniczych i laboratoryjnych będą się tu odbywać:</w:t>
      </w:r>
    </w:p>
    <w:p w:rsidR="009C7AE8" w:rsidRPr="009C7AE8" w:rsidRDefault="009C7AE8" w:rsidP="009C7AE8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zajęcia interdyscyplinarne,</w:t>
      </w:r>
    </w:p>
    <w:p w:rsidR="009C7AE8" w:rsidRPr="009C7AE8" w:rsidRDefault="009C7AE8" w:rsidP="009C7AE8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warsztaty ekologiczne i zdrowotne,</w:t>
      </w:r>
    </w:p>
    <w:p w:rsidR="009C7AE8" w:rsidRPr="009C7AE8" w:rsidRDefault="009C7AE8" w:rsidP="009C7AE8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wystawy tematyczne,</w:t>
      </w:r>
    </w:p>
    <w:p w:rsidR="009C7AE8" w:rsidRPr="009C7AE8" w:rsidRDefault="009C7AE8" w:rsidP="009C7AE8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spotkania i wykłady prowadzone przez studentów oraz pracowników Uniwersytetu Łódzkiego.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 xml:space="preserve">Celem powstania ekopracowni jest nie tylko poszerzenie wiedzy uczniów o świecie przyrody, lecz także </w:t>
      </w:r>
      <w:r w:rsidRPr="009C7AE8">
        <w:rPr>
          <w:rStyle w:val="Pogrubienie"/>
          <w:rFonts w:asciiTheme="minorHAnsi" w:hAnsiTheme="minorHAnsi" w:cstheme="minorHAnsi"/>
        </w:rPr>
        <w:t>kształtowanie odpowiedzialnych postaw proekologicznych</w:t>
      </w:r>
      <w:r w:rsidRPr="009C7AE8">
        <w:rPr>
          <w:rFonts w:asciiTheme="minorHAnsi" w:hAnsiTheme="minorHAnsi" w:cstheme="minorHAnsi"/>
        </w:rPr>
        <w:t>. Dzięki pracy z nowymi pomocami i udziałowi w doświadczeniach dzieci i młodzież zyskują świadomość, że ich codzienne decyzje i zachowania mają realny wpływ na stan środowiska.</w:t>
      </w:r>
    </w:p>
    <w:p w:rsidR="009C7AE8" w:rsidRPr="009C7AE8" w:rsidRDefault="009C7AE8" w:rsidP="009C7AE8">
      <w:pPr>
        <w:pStyle w:val="NormalnyWeb"/>
        <w:rPr>
          <w:rFonts w:asciiTheme="minorHAnsi" w:hAnsiTheme="minorHAnsi" w:cstheme="minorHAnsi"/>
        </w:rPr>
      </w:pPr>
      <w:r w:rsidRPr="009C7AE8">
        <w:rPr>
          <w:rFonts w:asciiTheme="minorHAnsi" w:hAnsiTheme="minorHAnsi" w:cstheme="minorHAnsi"/>
        </w:rPr>
        <w:t>Realizacja projektu wpisuje się w ideę kształcenia nowoczesnego obywatela – człowieka wrażliwego na piękno przyrody, świadomego wyzwań ekologicznych i odpowiedzialnego za przyszłość Ziemi.</w:t>
      </w: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B80292">
      <w:pPr>
        <w:pStyle w:val="NormalnyWeb"/>
      </w:pPr>
    </w:p>
    <w:p w:rsidR="009C7AE8" w:rsidRDefault="009C7AE8" w:rsidP="009C7AE8"/>
    <w:sectPr w:rsidR="009C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20" w:rsidRDefault="00250020" w:rsidP="00A778BE">
      <w:pPr>
        <w:spacing w:after="0" w:line="240" w:lineRule="auto"/>
      </w:pPr>
      <w:r>
        <w:separator/>
      </w:r>
    </w:p>
  </w:endnote>
  <w:endnote w:type="continuationSeparator" w:id="0">
    <w:p w:rsidR="00250020" w:rsidRDefault="00250020" w:rsidP="00A7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20" w:rsidRDefault="00250020" w:rsidP="00A778BE">
      <w:pPr>
        <w:spacing w:after="0" w:line="240" w:lineRule="auto"/>
      </w:pPr>
      <w:r>
        <w:separator/>
      </w:r>
    </w:p>
  </w:footnote>
  <w:footnote w:type="continuationSeparator" w:id="0">
    <w:p w:rsidR="00250020" w:rsidRDefault="00250020" w:rsidP="00A7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07A"/>
    <w:multiLevelType w:val="multilevel"/>
    <w:tmpl w:val="005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843D0"/>
    <w:multiLevelType w:val="multilevel"/>
    <w:tmpl w:val="95E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159D4"/>
    <w:multiLevelType w:val="multilevel"/>
    <w:tmpl w:val="C7B8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A17E4"/>
    <w:multiLevelType w:val="hybridMultilevel"/>
    <w:tmpl w:val="58A2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2"/>
    <w:rsid w:val="00250020"/>
    <w:rsid w:val="00281BFB"/>
    <w:rsid w:val="007D2B6C"/>
    <w:rsid w:val="00836553"/>
    <w:rsid w:val="008656B6"/>
    <w:rsid w:val="00887959"/>
    <w:rsid w:val="009C7AE8"/>
    <w:rsid w:val="00A778BE"/>
    <w:rsid w:val="00B80292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F53E"/>
  <w15:chartTrackingRefBased/>
  <w15:docId w15:val="{FB5390CB-3082-4856-AFAF-DF76266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29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8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8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8B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C7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2025-08-20T14:55:00Z</dcterms:created>
  <dcterms:modified xsi:type="dcterms:W3CDTF">2025-08-20T16:17:00Z</dcterms:modified>
</cp:coreProperties>
</file>